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C284E" w14:textId="76FB9B9A" w:rsidR="003671BC" w:rsidRDefault="003671BC" w:rsidP="003671BC">
      <w:pPr>
        <w:spacing w:after="0"/>
        <w:jc w:val="both"/>
        <w:rPr>
          <w:rFonts w:ascii="Times New Roman" w:eastAsia="Times New Roman" w:hAnsi="Times New Roman" w:cs="Times New Roman"/>
          <w:b/>
          <w:bCs/>
        </w:rPr>
      </w:pPr>
      <w:r>
        <w:rPr>
          <w:rFonts w:ascii="Times New Roman" w:eastAsia="Times New Roman" w:hAnsi="Times New Roman" w:cs="Times New Roman"/>
          <w:b/>
          <w:bCs/>
        </w:rPr>
        <w:t xml:space="preserve">Review of: </w:t>
      </w:r>
      <w:r w:rsidR="005F0FA8">
        <w:rPr>
          <w:rFonts w:ascii="Times New Roman" w:eastAsia="Times New Roman" w:hAnsi="Times New Roman" w:cs="Times New Roman"/>
        </w:rPr>
        <w:t xml:space="preserve">Ludean, Mark, and Marjorie Haskell </w:t>
      </w:r>
      <w:r w:rsidR="004002B2" w:rsidRPr="004002B2">
        <w:rPr>
          <w:rFonts w:ascii="Times New Roman" w:eastAsia="Times New Roman" w:hAnsi="Times New Roman" w:cs="Times New Roman"/>
        </w:rPr>
        <w:t>Addition</w:t>
      </w:r>
      <w:r w:rsidR="004002B2">
        <w:rPr>
          <w:rFonts w:ascii="Times New Roman" w:eastAsia="Times New Roman" w:hAnsi="Times New Roman" w:cs="Times New Roman"/>
          <w:b/>
          <w:bCs/>
        </w:rPr>
        <w:t xml:space="preserve"> </w:t>
      </w:r>
      <w:r w:rsidR="008F47CB" w:rsidRPr="003671BC">
        <w:rPr>
          <w:rFonts w:ascii="Times New Roman" w:eastAsia="Times New Roman" w:hAnsi="Times New Roman" w:cs="Times New Roman"/>
        </w:rPr>
        <w:t>Annexatio</w:t>
      </w:r>
      <w:r w:rsidRPr="003671BC">
        <w:rPr>
          <w:rFonts w:ascii="Times New Roman" w:eastAsia="Times New Roman" w:hAnsi="Times New Roman" w:cs="Times New Roman"/>
        </w:rPr>
        <w:t>n</w:t>
      </w:r>
      <w:r w:rsidR="00B71A82">
        <w:rPr>
          <w:rFonts w:ascii="Times New Roman" w:eastAsia="Times New Roman" w:hAnsi="Times New Roman" w:cs="Times New Roman"/>
        </w:rPr>
        <w:t xml:space="preserve"> Application</w:t>
      </w:r>
    </w:p>
    <w:p w14:paraId="2A539501" w14:textId="7D76F62A" w:rsidR="00B71A82" w:rsidRDefault="00B71A82" w:rsidP="003671BC">
      <w:pPr>
        <w:spacing w:after="0"/>
        <w:jc w:val="both"/>
        <w:rPr>
          <w:rFonts w:ascii="Times New Roman" w:eastAsia="Times New Roman" w:hAnsi="Times New Roman" w:cs="Times New Roman"/>
          <w:b/>
          <w:bCs/>
        </w:rPr>
      </w:pPr>
      <w:r>
        <w:rPr>
          <w:rFonts w:ascii="Times New Roman" w:eastAsia="Times New Roman" w:hAnsi="Times New Roman" w:cs="Times New Roman"/>
          <w:b/>
          <w:bCs/>
        </w:rPr>
        <w:t xml:space="preserve">Approximate Address: </w:t>
      </w:r>
      <w:r w:rsidR="005F0FA8">
        <w:rPr>
          <w:rFonts w:ascii="Times New Roman" w:eastAsia="Times New Roman" w:hAnsi="Times New Roman" w:cs="Times New Roman"/>
        </w:rPr>
        <w:t>10755 S. 2100 W.</w:t>
      </w:r>
    </w:p>
    <w:p w14:paraId="31630ED7" w14:textId="6126F9F3" w:rsidR="003671BC" w:rsidRDefault="003671BC" w:rsidP="003671BC">
      <w:pPr>
        <w:spacing w:after="0"/>
        <w:jc w:val="both"/>
        <w:rPr>
          <w:rFonts w:ascii="Times New Roman" w:eastAsia="Times New Roman" w:hAnsi="Times New Roman" w:cs="Times New Roman"/>
          <w:b/>
          <w:bCs/>
        </w:rPr>
      </w:pPr>
      <w:r>
        <w:rPr>
          <w:rFonts w:ascii="Times New Roman" w:eastAsia="Times New Roman" w:hAnsi="Times New Roman" w:cs="Times New Roman"/>
          <w:b/>
          <w:bCs/>
        </w:rPr>
        <w:t xml:space="preserve">Parcels: </w:t>
      </w:r>
      <w:r w:rsidR="00385E08" w:rsidRPr="00385E08">
        <w:rPr>
          <w:rFonts w:ascii="Times New Roman" w:eastAsia="Times New Roman" w:hAnsi="Times New Roman" w:cs="Times New Roman"/>
        </w:rPr>
        <w:t>30:05</w:t>
      </w:r>
      <w:r w:rsidR="001A2109">
        <w:rPr>
          <w:rFonts w:ascii="Times New Roman" w:eastAsia="Times New Roman" w:hAnsi="Times New Roman" w:cs="Times New Roman"/>
        </w:rPr>
        <w:t>0</w:t>
      </w:r>
      <w:r w:rsidR="00385E08" w:rsidRPr="00385E08">
        <w:rPr>
          <w:rFonts w:ascii="Times New Roman" w:eastAsia="Times New Roman" w:hAnsi="Times New Roman" w:cs="Times New Roman"/>
        </w:rPr>
        <w:t>:0</w:t>
      </w:r>
      <w:r w:rsidR="001A2109">
        <w:rPr>
          <w:rFonts w:ascii="Times New Roman" w:eastAsia="Times New Roman" w:hAnsi="Times New Roman" w:cs="Times New Roman"/>
        </w:rPr>
        <w:t>1</w:t>
      </w:r>
      <w:r w:rsidR="005F0FA8">
        <w:rPr>
          <w:rFonts w:ascii="Times New Roman" w:eastAsia="Times New Roman" w:hAnsi="Times New Roman" w:cs="Times New Roman"/>
        </w:rPr>
        <w:t>21</w:t>
      </w:r>
      <w:r w:rsidR="00385E08" w:rsidRPr="00385E08">
        <w:rPr>
          <w:rFonts w:ascii="Times New Roman" w:eastAsia="Times New Roman" w:hAnsi="Times New Roman" w:cs="Times New Roman"/>
        </w:rPr>
        <w:t>, 30:05</w:t>
      </w:r>
      <w:r w:rsidR="001A2109">
        <w:rPr>
          <w:rFonts w:ascii="Times New Roman" w:eastAsia="Times New Roman" w:hAnsi="Times New Roman" w:cs="Times New Roman"/>
        </w:rPr>
        <w:t>0</w:t>
      </w:r>
      <w:r w:rsidR="00385E08" w:rsidRPr="00385E08">
        <w:rPr>
          <w:rFonts w:ascii="Times New Roman" w:eastAsia="Times New Roman" w:hAnsi="Times New Roman" w:cs="Times New Roman"/>
        </w:rPr>
        <w:t>:0</w:t>
      </w:r>
      <w:r w:rsidR="005F0FA8">
        <w:rPr>
          <w:rFonts w:ascii="Times New Roman" w:eastAsia="Times New Roman" w:hAnsi="Times New Roman" w:cs="Times New Roman"/>
        </w:rPr>
        <w:t>082, 30:050:0081</w:t>
      </w:r>
    </w:p>
    <w:p w14:paraId="0E9F46BF" w14:textId="0EC1CCF5" w:rsidR="008F47CB" w:rsidRDefault="003671BC" w:rsidP="00B71A82">
      <w:pPr>
        <w:spacing w:after="0"/>
        <w:jc w:val="both"/>
        <w:rPr>
          <w:rFonts w:ascii="Times New Roman" w:eastAsia="Times New Roman" w:hAnsi="Times New Roman" w:cs="Times New Roman"/>
          <w:b/>
          <w:bCs/>
        </w:rPr>
      </w:pPr>
      <w:r>
        <w:rPr>
          <w:rFonts w:ascii="Times New Roman" w:eastAsia="Times New Roman" w:hAnsi="Times New Roman" w:cs="Times New Roman"/>
          <w:b/>
          <w:bCs/>
        </w:rPr>
        <w:t>Acreage:</w:t>
      </w:r>
      <w:r w:rsidR="00B71A82">
        <w:rPr>
          <w:rFonts w:ascii="Times New Roman" w:eastAsia="Times New Roman" w:hAnsi="Times New Roman" w:cs="Times New Roman"/>
          <w:b/>
          <w:bCs/>
        </w:rPr>
        <w:t xml:space="preserve"> </w:t>
      </w:r>
      <w:r w:rsidR="005F0FA8">
        <w:rPr>
          <w:rFonts w:ascii="Times New Roman" w:eastAsia="Times New Roman" w:hAnsi="Times New Roman" w:cs="Times New Roman"/>
        </w:rPr>
        <w:t>6.57</w:t>
      </w:r>
      <w:r w:rsidR="004002B2" w:rsidRPr="004002B2">
        <w:rPr>
          <w:rFonts w:ascii="Times New Roman" w:eastAsia="Times New Roman" w:hAnsi="Times New Roman" w:cs="Times New Roman"/>
        </w:rPr>
        <w:t xml:space="preserve"> acres</w:t>
      </w:r>
    </w:p>
    <w:p w14:paraId="6871A070" w14:textId="77777777" w:rsidR="008F47CB" w:rsidRDefault="008F47CB" w:rsidP="008F47CB">
      <w:pPr>
        <w:jc w:val="both"/>
        <w:rPr>
          <w:rFonts w:ascii="Times New Roman" w:eastAsia="Times New Roman" w:hAnsi="Times New Roman" w:cs="Times New Roman"/>
          <w:b/>
          <w:bCs/>
        </w:rPr>
      </w:pPr>
    </w:p>
    <w:p w14:paraId="5D3F0F28" w14:textId="41036490" w:rsidR="00B71A82" w:rsidRDefault="00B71A82" w:rsidP="008F47CB">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______________________________________________________________________________</w:t>
      </w:r>
    </w:p>
    <w:p w14:paraId="2FC4F099" w14:textId="3D78C58A" w:rsidR="008F47CB" w:rsidRPr="00B71A82" w:rsidRDefault="008F47CB" w:rsidP="008F47CB">
      <w:pPr>
        <w:jc w:val="both"/>
        <w:rPr>
          <w:rFonts w:ascii="Times New Roman" w:eastAsia="Times New Roman" w:hAnsi="Times New Roman" w:cs="Times New Roman"/>
          <w:b/>
          <w:bCs/>
          <w:sz w:val="24"/>
          <w:szCs w:val="24"/>
        </w:rPr>
      </w:pPr>
      <w:r w:rsidRPr="00B71A82">
        <w:rPr>
          <w:rFonts w:ascii="Times New Roman" w:eastAsia="Times New Roman" w:hAnsi="Times New Roman" w:cs="Times New Roman"/>
          <w:b/>
          <w:bCs/>
          <w:sz w:val="24"/>
          <w:szCs w:val="24"/>
        </w:rPr>
        <w:t>Weighted Annexation Criteria</w:t>
      </w:r>
      <w:r w:rsidR="003671BC" w:rsidRPr="00B71A82">
        <w:rPr>
          <w:rFonts w:ascii="Times New Roman" w:eastAsia="Times New Roman" w:hAnsi="Times New Roman" w:cs="Times New Roman"/>
          <w:b/>
          <w:bCs/>
          <w:sz w:val="24"/>
          <w:szCs w:val="24"/>
        </w:rPr>
        <w:t>:</w:t>
      </w:r>
    </w:p>
    <w:p w14:paraId="1FCA20B7" w14:textId="1391C114" w:rsidR="008F47CB" w:rsidRPr="00BA4D36" w:rsidRDefault="003447A4" w:rsidP="008F47CB">
      <w:pPr>
        <w:tabs>
          <w:tab w:val="left" w:pos="990"/>
          <w:tab w:val="left" w:pos="1440"/>
          <w:tab w:val="left" w:pos="2160"/>
          <w:tab w:val="left" w:pos="2880"/>
          <w:tab w:val="left" w:pos="3645"/>
        </w:tabs>
        <w:jc w:val="both"/>
        <w:rPr>
          <w:rFonts w:ascii="Times New Roman" w:eastAsia="Times New Roman" w:hAnsi="Times New Roman" w:cs="Times New Roman"/>
        </w:rPr>
      </w:pPr>
      <w:sdt>
        <w:sdtPr>
          <w:rPr>
            <w:rFonts w:ascii="Times New Roman" w:eastAsia="Times New Roman" w:hAnsi="Times New Roman" w:cs="Times New Roman"/>
            <w:b/>
            <w:color w:val="00B050"/>
          </w:rPr>
          <w:id w:val="2040009764"/>
          <w14:checkbox>
            <w14:checked w14:val="1"/>
            <w14:checkedState w14:val="2612" w14:font="MS Gothic"/>
            <w14:uncheckedState w14:val="2610" w14:font="MS Gothic"/>
          </w14:checkbox>
        </w:sdtPr>
        <w:sdtEndPr/>
        <w:sdtContent>
          <w:r w:rsidR="008F47CB">
            <w:rPr>
              <w:rFonts w:ascii="MS Gothic" w:eastAsia="MS Gothic" w:hAnsi="MS Gothic" w:cs="Times New Roman" w:hint="eastAsia"/>
              <w:b/>
              <w:color w:val="00B050"/>
            </w:rPr>
            <w:t>☒</w:t>
          </w:r>
        </w:sdtContent>
      </w:sdt>
      <w:r w:rsidR="008F47CB">
        <w:rPr>
          <w:rFonts w:ascii="Times New Roman" w:eastAsia="Times New Roman" w:hAnsi="Times New Roman" w:cs="Times New Roman"/>
          <w:b/>
          <w:color w:val="00B050"/>
        </w:rPr>
        <w:t xml:space="preserve">  </w:t>
      </w:r>
      <w:r w:rsidR="008F47CB">
        <w:rPr>
          <w:rFonts w:ascii="Times New Roman" w:eastAsia="Times New Roman" w:hAnsi="Times New Roman" w:cs="Times New Roman"/>
        </w:rPr>
        <w:t>Meets Criteria</w:t>
      </w:r>
      <w:r w:rsidR="008F47CB">
        <w:rPr>
          <w:rFonts w:ascii="Times New Roman" w:eastAsia="Times New Roman" w:hAnsi="Times New Roman" w:cs="Times New Roman"/>
        </w:rPr>
        <w:tab/>
      </w:r>
      <w:sdt>
        <w:sdtPr>
          <w:rPr>
            <w:rFonts w:ascii="Times New Roman" w:eastAsia="Times New Roman" w:hAnsi="Times New Roman" w:cs="Times New Roman"/>
            <w:b/>
            <w:color w:val="FF0000"/>
          </w:rPr>
          <w:id w:val="-1608492899"/>
          <w14:checkbox>
            <w14:checked w14:val="1"/>
            <w14:checkedState w14:val="2612" w14:font="MS Gothic"/>
            <w14:uncheckedState w14:val="2610" w14:font="MS Gothic"/>
          </w14:checkbox>
        </w:sdtPr>
        <w:sdtEndPr/>
        <w:sdtContent>
          <w:r w:rsidR="008F47CB" w:rsidRPr="008F47CB">
            <w:rPr>
              <w:rFonts w:ascii="MS Gothic" w:eastAsia="MS Gothic" w:hAnsi="MS Gothic" w:cs="Times New Roman" w:hint="eastAsia"/>
              <w:b/>
              <w:color w:val="FF0000"/>
            </w:rPr>
            <w:t>☒</w:t>
          </w:r>
        </w:sdtContent>
      </w:sdt>
      <w:r w:rsidR="008F47CB">
        <w:rPr>
          <w:rFonts w:ascii="Times New Roman" w:eastAsia="Times New Roman" w:hAnsi="Times New Roman" w:cs="Times New Roman"/>
          <w:b/>
          <w:color w:val="FF0000"/>
        </w:rPr>
        <w:t xml:space="preserve">  </w:t>
      </w:r>
      <w:r w:rsidR="008F47CB">
        <w:rPr>
          <w:rFonts w:ascii="Times New Roman" w:eastAsia="Times New Roman" w:hAnsi="Times New Roman" w:cs="Times New Roman"/>
        </w:rPr>
        <w:t>Doesn’t Meet Criteria</w:t>
      </w:r>
      <w:r w:rsidR="00847FC8">
        <w:rPr>
          <w:rFonts w:ascii="Times New Roman" w:eastAsia="Times New Roman" w:hAnsi="Times New Roman" w:cs="Times New Roman"/>
        </w:rPr>
        <w:tab/>
      </w:r>
      <w:sdt>
        <w:sdtPr>
          <w:rPr>
            <w:rFonts w:ascii="Times New Roman" w:eastAsia="Times New Roman" w:hAnsi="Times New Roman" w:cs="Times New Roman"/>
            <w:b/>
            <w:bCs/>
            <w:color w:val="FFC000"/>
          </w:rPr>
          <w:id w:val="54214293"/>
          <w14:checkbox>
            <w14:checked w14:val="1"/>
            <w14:checkedState w14:val="2612" w14:font="MS Gothic"/>
            <w14:uncheckedState w14:val="2610" w14:font="MS Gothic"/>
          </w14:checkbox>
        </w:sdtPr>
        <w:sdtContent>
          <w:r w:rsidR="00847FC8" w:rsidRPr="00847FC8">
            <w:rPr>
              <w:rFonts w:ascii="MS Gothic" w:eastAsia="MS Gothic" w:hAnsi="MS Gothic" w:cs="Times New Roman" w:hint="eastAsia"/>
              <w:b/>
              <w:bCs/>
              <w:color w:val="FFC000"/>
            </w:rPr>
            <w:t>☒</w:t>
          </w:r>
        </w:sdtContent>
      </w:sdt>
      <w:r w:rsidR="00847FC8">
        <w:rPr>
          <w:rFonts w:ascii="Times New Roman" w:eastAsia="Times New Roman" w:hAnsi="Times New Roman" w:cs="Times New Roman"/>
        </w:rPr>
        <w:t xml:space="preserve">  </w:t>
      </w:r>
      <w:r w:rsidR="00847FC8">
        <w:rPr>
          <w:rFonts w:ascii="Times New Roman" w:eastAsia="Times New Roman" w:hAnsi="Times New Roman" w:cs="Times New Roman"/>
        </w:rPr>
        <w:t>Partially Meets Criteria</w:t>
      </w:r>
    </w:p>
    <w:p w14:paraId="314EE37E" w14:textId="18A4B147" w:rsidR="008F47CB" w:rsidRPr="00EA5741" w:rsidRDefault="003447A4"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color w:val="EE0000"/>
          </w:rPr>
          <w:id w:val="420455588"/>
          <w14:checkbox>
            <w14:checked w14:val="1"/>
            <w14:checkedState w14:val="2612" w14:font="MS Gothic"/>
            <w14:uncheckedState w14:val="2610" w14:font="MS Gothic"/>
          </w14:checkbox>
        </w:sdtPr>
        <w:sdtEndPr/>
        <w:sdtContent>
          <w:r w:rsidR="004002B2">
            <w:rPr>
              <w:rFonts w:ascii="MS Gothic" w:eastAsia="MS Gothic" w:hAnsi="MS Gothic" w:cs="Times New Roman" w:hint="eastAsia"/>
              <w:b/>
              <w:color w:val="EE0000"/>
            </w:rPr>
            <w:t>☒</w:t>
          </w:r>
        </w:sdtContent>
      </w:sdt>
      <w:r w:rsidR="008F47CB">
        <w:rPr>
          <w:rFonts w:ascii="Times New Roman" w:eastAsia="Times New Roman" w:hAnsi="Times New Roman" w:cs="Times New Roman"/>
          <w:b/>
          <w:color w:val="00B050"/>
        </w:rPr>
        <w:t xml:space="preserve">  </w:t>
      </w:r>
      <w:r w:rsidR="008F47CB">
        <w:rPr>
          <w:rFonts w:ascii="Times New Roman" w:eastAsia="Times New Roman" w:hAnsi="Times New Roman" w:cs="Times New Roman"/>
        </w:rPr>
        <w:t>Minimum of 10 acres. (.05)</w:t>
      </w:r>
      <w:r w:rsidR="00EA5741">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 xml:space="preserve">The total acreage in this request is only </w:t>
      </w:r>
      <w:r w:rsidR="005F0FA8">
        <w:rPr>
          <w:rFonts w:ascii="Times New Roman" w:eastAsia="Times New Roman" w:hAnsi="Times New Roman" w:cs="Times New Roman"/>
          <w:b/>
          <w:bCs/>
          <w:i/>
          <w:iCs/>
        </w:rPr>
        <w:t xml:space="preserve">6.57 </w:t>
      </w:r>
      <w:r w:rsidR="004002B2" w:rsidRPr="004002B2">
        <w:rPr>
          <w:rFonts w:ascii="Times New Roman" w:eastAsia="Times New Roman" w:hAnsi="Times New Roman" w:cs="Times New Roman"/>
          <w:b/>
          <w:bCs/>
          <w:i/>
          <w:iCs/>
        </w:rPr>
        <w:t xml:space="preserve">acres </w:t>
      </w:r>
      <w:r w:rsidR="0070014F" w:rsidRPr="004002B2">
        <w:rPr>
          <w:rFonts w:ascii="Times New Roman" w:eastAsia="Times New Roman" w:hAnsi="Times New Roman" w:cs="Times New Roman"/>
          <w:b/>
          <w:bCs/>
          <w:i/>
          <w:iCs/>
          <w:u w:val="single"/>
        </w:rPr>
        <w:t>(0.0)</w:t>
      </w:r>
    </w:p>
    <w:p w14:paraId="5CF11970" w14:textId="77777777" w:rsidR="00EA5741" w:rsidRDefault="00EA5741" w:rsidP="00EA5741">
      <w:pPr>
        <w:pStyle w:val="ListParagraph"/>
        <w:widowControl w:val="0"/>
        <w:spacing w:after="0" w:line="240" w:lineRule="auto"/>
        <w:ind w:left="540"/>
        <w:contextualSpacing w:val="0"/>
        <w:jc w:val="both"/>
        <w:rPr>
          <w:rFonts w:ascii="Times New Roman" w:eastAsia="Times New Roman" w:hAnsi="Times New Roman" w:cs="Times New Roman"/>
        </w:rPr>
      </w:pPr>
    </w:p>
    <w:p w14:paraId="410A64FF" w14:textId="585610E7" w:rsidR="003671BC" w:rsidRPr="003671BC" w:rsidRDefault="003447A4" w:rsidP="003671BC">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color w:val="00B050"/>
          </w:rPr>
          <w:id w:val="-888423725"/>
          <w14:checkbox>
            <w14:checked w14:val="1"/>
            <w14:checkedState w14:val="2612" w14:font="MS Gothic"/>
            <w14:uncheckedState w14:val="2610" w14:font="MS Gothic"/>
          </w14:checkbox>
        </w:sdtPr>
        <w:sdtEndPr/>
        <w:sdtContent>
          <w:r w:rsidR="004002B2" w:rsidRPr="004002B2">
            <w:rPr>
              <w:rFonts w:ascii="MS Gothic" w:eastAsia="MS Gothic" w:hAnsi="MS Gothic" w:cs="Times New Roman" w:hint="eastAsia"/>
              <w:b/>
              <w:color w:val="00B050"/>
            </w:rPr>
            <w:t>☒</w:t>
          </w:r>
        </w:sdtContent>
      </w:sdt>
      <w:r w:rsidR="008F47CB">
        <w:rPr>
          <w:rFonts w:ascii="Times New Roman" w:eastAsia="Times New Roman" w:hAnsi="Times New Roman" w:cs="Times New Roman"/>
          <w:b/>
          <w:color w:val="00B050"/>
        </w:rPr>
        <w:t xml:space="preserve"> </w:t>
      </w:r>
      <w:r w:rsidR="008F47CB">
        <w:rPr>
          <w:rFonts w:ascii="Times New Roman" w:eastAsia="Times New Roman" w:hAnsi="Times New Roman" w:cs="Times New Roman"/>
        </w:rPr>
        <w:t>All utility and infrastructure costs related to development will be the responsibility of the annexation sponsor, property owner, developer and/or applicant. (.05)</w:t>
      </w:r>
      <w:r w:rsidR="00EA5741">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This is an expectation of all annexations the applicant hasn’t asked for anything different.</w:t>
      </w:r>
      <w:r w:rsidR="00EA5741" w:rsidRPr="004002B2">
        <w:rPr>
          <w:rFonts w:ascii="Times New Roman" w:eastAsia="Times New Roman" w:hAnsi="Times New Roman" w:cs="Times New Roman"/>
          <w:b/>
          <w:bCs/>
          <w:i/>
          <w:iCs/>
        </w:rPr>
        <w:t xml:space="preserve"> </w:t>
      </w:r>
      <w:r w:rsidR="0070014F" w:rsidRPr="004002B2">
        <w:rPr>
          <w:rFonts w:ascii="Times New Roman" w:eastAsia="Times New Roman" w:hAnsi="Times New Roman" w:cs="Times New Roman"/>
          <w:b/>
          <w:bCs/>
          <w:i/>
          <w:iCs/>
          <w:u w:val="single"/>
        </w:rPr>
        <w:t>(0.05)</w:t>
      </w:r>
    </w:p>
    <w:p w14:paraId="651A67BB" w14:textId="77777777" w:rsidR="003671BC" w:rsidRDefault="003671BC" w:rsidP="003671BC">
      <w:pPr>
        <w:pStyle w:val="ListParagraph"/>
        <w:widowControl w:val="0"/>
        <w:spacing w:after="0" w:line="240" w:lineRule="auto"/>
        <w:ind w:left="540"/>
        <w:contextualSpacing w:val="0"/>
        <w:jc w:val="both"/>
        <w:rPr>
          <w:rFonts w:ascii="Times New Roman" w:eastAsia="Times New Roman" w:hAnsi="Times New Roman" w:cs="Times New Roman"/>
        </w:rPr>
      </w:pPr>
    </w:p>
    <w:p w14:paraId="79E985C0" w14:textId="5FEBC53D" w:rsidR="008F47CB" w:rsidRPr="004002B2" w:rsidRDefault="003447A4"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color w:val="00B050"/>
        </w:rPr>
      </w:pPr>
      <w:sdt>
        <w:sdtPr>
          <w:rPr>
            <w:rFonts w:ascii="Times New Roman" w:eastAsia="Times New Roman" w:hAnsi="Times New Roman" w:cs="Times New Roman"/>
            <w:b/>
            <w:color w:val="00B050"/>
          </w:rPr>
          <w:id w:val="1786778771"/>
          <w14:checkbox>
            <w14:checked w14:val="1"/>
            <w14:checkedState w14:val="2612" w14:font="MS Gothic"/>
            <w14:uncheckedState w14:val="2610" w14:font="MS Gothic"/>
          </w14:checkbox>
        </w:sdtPr>
        <w:sdtEndPr/>
        <w:sdtContent>
          <w:r w:rsidR="004002B2">
            <w:rPr>
              <w:rFonts w:ascii="MS Gothic" w:eastAsia="MS Gothic" w:hAnsi="MS Gothic" w:cs="Times New Roman" w:hint="eastAsia"/>
              <w:b/>
              <w:color w:val="00B050"/>
            </w:rPr>
            <w:t>☒</w:t>
          </w:r>
        </w:sdtContent>
      </w:sdt>
      <w:r w:rsidR="008F47CB" w:rsidRPr="004002B2">
        <w:rPr>
          <w:rFonts w:ascii="Times New Roman" w:eastAsia="Times New Roman" w:hAnsi="Times New Roman" w:cs="Times New Roman"/>
          <w:b/>
          <w:color w:val="00B050"/>
        </w:rPr>
        <w:t xml:space="preserve">  </w:t>
      </w:r>
      <w:r w:rsidR="008F47CB" w:rsidRPr="004002B2">
        <w:rPr>
          <w:rFonts w:ascii="Times New Roman" w:eastAsia="Times New Roman" w:hAnsi="Times New Roman" w:cs="Times New Roman"/>
          <w:color w:val="000000" w:themeColor="text1"/>
        </w:rPr>
        <w:t>All requirements related to electrical service must be resolved prior to annexation. (.05)</w:t>
      </w:r>
      <w:r w:rsidR="004002B2">
        <w:rPr>
          <w:rFonts w:ascii="Times New Roman" w:eastAsia="Times New Roman" w:hAnsi="Times New Roman" w:cs="Times New Roman"/>
          <w:color w:val="000000" w:themeColor="text1"/>
        </w:rPr>
        <w:t xml:space="preserve">. </w:t>
      </w:r>
      <w:r w:rsidR="004002B2" w:rsidRPr="004002B2">
        <w:rPr>
          <w:rFonts w:ascii="Times New Roman" w:eastAsia="Times New Roman" w:hAnsi="Times New Roman" w:cs="Times New Roman"/>
          <w:b/>
          <w:bCs/>
          <w:i/>
          <w:iCs/>
          <w:color w:val="000000" w:themeColor="text1"/>
        </w:rPr>
        <w:t>This is an expectation of all annexations, the applicant hasn’t asked for anything different. (0.5)</w:t>
      </w:r>
    </w:p>
    <w:p w14:paraId="0EBD1AC7" w14:textId="72FA9C09" w:rsidR="008F47CB" w:rsidRPr="003671BC" w:rsidRDefault="008F47CB" w:rsidP="008F47CB">
      <w:pPr>
        <w:pStyle w:val="ListParagraph"/>
        <w:widowControl w:val="0"/>
        <w:numPr>
          <w:ilvl w:val="1"/>
          <w:numId w:val="1"/>
        </w:numPr>
        <w:spacing w:after="0" w:line="240" w:lineRule="auto"/>
        <w:ind w:left="900"/>
        <w:contextualSpacing w:val="0"/>
        <w:jc w:val="both"/>
        <w:rPr>
          <w:rFonts w:ascii="Times New Roman" w:eastAsia="Times New Roman" w:hAnsi="Times New Roman" w:cs="Times New Roman"/>
        </w:rPr>
      </w:pPr>
      <w:r>
        <w:rPr>
          <w:rFonts w:ascii="Times New Roman" w:eastAsia="Times New Roman" w:hAnsi="Times New Roman" w:cs="Times New Roman"/>
        </w:rPr>
        <w:t xml:space="preserve">The applicant must coordinate with South Utah Valley Electrical Service (dba SESD) and provide documentation that service will be provided by Payson </w:t>
      </w:r>
      <w:proofErr w:type="gramStart"/>
      <w:r>
        <w:rPr>
          <w:rFonts w:ascii="Times New Roman" w:eastAsia="Times New Roman" w:hAnsi="Times New Roman" w:cs="Times New Roman"/>
        </w:rPr>
        <w:t>Power</w:t>
      </w:r>
      <w:proofErr w:type="gramEnd"/>
      <w:r>
        <w:rPr>
          <w:rFonts w:ascii="Times New Roman" w:eastAsia="Times New Roman" w:hAnsi="Times New Roman" w:cs="Times New Roman"/>
        </w:rPr>
        <w:t xml:space="preserve"> and all facilities will transfer to Payson Power at the expense of the applicant.</w:t>
      </w:r>
      <w:r w:rsidR="00EA5741">
        <w:rPr>
          <w:rFonts w:ascii="Times New Roman" w:eastAsia="Times New Roman" w:hAnsi="Times New Roman" w:cs="Times New Roman"/>
        </w:rPr>
        <w:t xml:space="preserve"> </w:t>
      </w:r>
    </w:p>
    <w:p w14:paraId="15E6E00A" w14:textId="77777777" w:rsidR="003671BC" w:rsidRDefault="003671BC" w:rsidP="003671BC">
      <w:pPr>
        <w:pStyle w:val="ListParagraph"/>
        <w:widowControl w:val="0"/>
        <w:spacing w:after="0" w:line="240" w:lineRule="auto"/>
        <w:ind w:left="900"/>
        <w:contextualSpacing w:val="0"/>
        <w:jc w:val="both"/>
        <w:rPr>
          <w:rFonts w:ascii="Times New Roman" w:eastAsia="Times New Roman" w:hAnsi="Times New Roman" w:cs="Times New Roman"/>
        </w:rPr>
      </w:pPr>
    </w:p>
    <w:p w14:paraId="07B8F9DF" w14:textId="47E7AE07" w:rsidR="008F47CB" w:rsidRPr="00BA4D36" w:rsidRDefault="003447A4"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00B050"/>
          </w:rPr>
          <w:id w:val="1308201554"/>
          <w14:checkbox>
            <w14:checked w14:val="1"/>
            <w14:checkedState w14:val="2612" w14:font="MS Gothic"/>
            <w14:uncheckedState w14:val="2610" w14:font="MS Gothic"/>
          </w14:checkbox>
        </w:sdtPr>
        <w:sdtEndPr/>
        <w:sdtContent>
          <w:r w:rsidR="00994B80" w:rsidRPr="00994B80">
            <w:rPr>
              <w:rFonts w:ascii="MS Gothic" w:eastAsia="MS Gothic" w:hAnsi="MS Gothic" w:cs="Times New Roman" w:hint="eastAsia"/>
              <w:b/>
              <w:bCs/>
              <w:color w:val="00B050"/>
            </w:rPr>
            <w:t>☒</w:t>
          </w:r>
        </w:sdtContent>
      </w:sdt>
      <w:r w:rsidR="008F47CB">
        <w:rPr>
          <w:rFonts w:ascii="Times New Roman" w:eastAsia="Times New Roman" w:hAnsi="Times New Roman" w:cs="Times New Roman"/>
        </w:rPr>
        <w:t xml:space="preserve">  </w:t>
      </w:r>
      <w:r w:rsidR="008F47CB" w:rsidRPr="00BA4D36">
        <w:rPr>
          <w:rFonts w:ascii="Times New Roman" w:eastAsia="Times New Roman" w:hAnsi="Times New Roman" w:cs="Times New Roman"/>
        </w:rPr>
        <w:t>Engineering and</w:t>
      </w:r>
      <w:r w:rsidR="008F47CB">
        <w:rPr>
          <w:rFonts w:ascii="Times New Roman" w:eastAsia="Times New Roman" w:hAnsi="Times New Roman" w:cs="Times New Roman"/>
        </w:rPr>
        <w:t xml:space="preserve"> s</w:t>
      </w:r>
      <w:r w:rsidR="008F47CB" w:rsidRPr="00BA4D36">
        <w:rPr>
          <w:rFonts w:ascii="Times New Roman" w:eastAsia="Times New Roman" w:hAnsi="Times New Roman" w:cs="Times New Roman"/>
        </w:rPr>
        <w:t xml:space="preserve">ubdivision </w:t>
      </w:r>
      <w:proofErr w:type="gramStart"/>
      <w:r w:rsidR="008F47CB" w:rsidRPr="00BA4D36">
        <w:rPr>
          <w:rFonts w:ascii="Times New Roman" w:eastAsia="Times New Roman" w:hAnsi="Times New Roman" w:cs="Times New Roman"/>
        </w:rPr>
        <w:t>plans</w:t>
      </w:r>
      <w:proofErr w:type="gramEnd"/>
      <w:r w:rsidR="008F47CB" w:rsidRPr="00BA4D36">
        <w:rPr>
          <w:rFonts w:ascii="Times New Roman" w:eastAsia="Times New Roman" w:hAnsi="Times New Roman" w:cs="Times New Roman"/>
        </w:rPr>
        <w:t xml:space="preserve"> necessary to support the requested zoning designation are provided with the annexation application</w:t>
      </w:r>
      <w:r w:rsidR="008F47CB">
        <w:rPr>
          <w:rFonts w:ascii="Times New Roman" w:eastAsia="Times New Roman" w:hAnsi="Times New Roman" w:cs="Times New Roman"/>
        </w:rPr>
        <w:t>.</w:t>
      </w:r>
      <w:r w:rsidR="008F47CB" w:rsidRPr="00BA4D36">
        <w:rPr>
          <w:rFonts w:ascii="Times New Roman" w:eastAsia="Times New Roman" w:hAnsi="Times New Roman" w:cs="Times New Roman"/>
        </w:rPr>
        <w:t xml:space="preserve"> (.1)</w:t>
      </w:r>
      <w:r w:rsidR="00EA5741">
        <w:rPr>
          <w:rFonts w:ascii="Times New Roman" w:eastAsia="Times New Roman" w:hAnsi="Times New Roman" w:cs="Times New Roman"/>
        </w:rPr>
        <w:t xml:space="preserve">. </w:t>
      </w:r>
      <w:r w:rsidR="00994B80">
        <w:rPr>
          <w:rFonts w:ascii="Times New Roman" w:eastAsia="Times New Roman" w:hAnsi="Times New Roman" w:cs="Times New Roman"/>
          <w:b/>
          <w:bCs/>
          <w:i/>
          <w:iCs/>
        </w:rPr>
        <w:t>Applicants have shared a conception lot layout for development</w:t>
      </w:r>
      <w:r w:rsidR="004002B2" w:rsidRPr="004002B2">
        <w:rPr>
          <w:rFonts w:ascii="Times New Roman" w:eastAsia="Times New Roman" w:hAnsi="Times New Roman" w:cs="Times New Roman"/>
          <w:b/>
          <w:bCs/>
          <w:i/>
          <w:iCs/>
        </w:rPr>
        <w:t xml:space="preserve">. </w:t>
      </w:r>
      <w:r w:rsidR="0070014F" w:rsidRPr="004002B2">
        <w:rPr>
          <w:rFonts w:ascii="Times New Roman" w:eastAsia="Times New Roman" w:hAnsi="Times New Roman" w:cs="Times New Roman"/>
          <w:b/>
          <w:bCs/>
          <w:i/>
          <w:iCs/>
          <w:u w:val="single"/>
        </w:rPr>
        <w:t>(0.</w:t>
      </w:r>
      <w:r w:rsidR="00994B80">
        <w:rPr>
          <w:rFonts w:ascii="Times New Roman" w:eastAsia="Times New Roman" w:hAnsi="Times New Roman" w:cs="Times New Roman"/>
          <w:b/>
          <w:bCs/>
          <w:i/>
          <w:iCs/>
          <w:u w:val="single"/>
        </w:rPr>
        <w:t>1</w:t>
      </w:r>
      <w:r w:rsidR="0070014F" w:rsidRPr="004002B2">
        <w:rPr>
          <w:rFonts w:ascii="Times New Roman" w:eastAsia="Times New Roman" w:hAnsi="Times New Roman" w:cs="Times New Roman"/>
          <w:b/>
          <w:bCs/>
          <w:i/>
          <w:iCs/>
          <w:u w:val="single"/>
        </w:rPr>
        <w:t>)</w:t>
      </w:r>
    </w:p>
    <w:p w14:paraId="5E568E9E" w14:textId="77777777" w:rsidR="008F47CB" w:rsidRDefault="008F47CB" w:rsidP="008F47CB">
      <w:pPr>
        <w:pStyle w:val="ListParagraph"/>
        <w:widowControl w:val="0"/>
        <w:numPr>
          <w:ilvl w:val="3"/>
          <w:numId w:val="2"/>
        </w:numPr>
        <w:spacing w:after="0" w:line="240" w:lineRule="auto"/>
        <w:ind w:left="900"/>
        <w:contextualSpacing w:val="0"/>
        <w:jc w:val="both"/>
        <w:rPr>
          <w:rFonts w:ascii="Times New Roman" w:eastAsia="Times New Roman" w:hAnsi="Times New Roman" w:cs="Times New Roman"/>
        </w:rPr>
      </w:pPr>
      <w:r w:rsidRPr="00BA4D36">
        <w:rPr>
          <w:rFonts w:ascii="Times New Roman" w:eastAsia="Times New Roman" w:hAnsi="Times New Roman" w:cs="Times New Roman"/>
        </w:rPr>
        <w:t>Developme</w:t>
      </w:r>
      <w:r>
        <w:rPr>
          <w:rFonts w:ascii="Times New Roman" w:eastAsia="Times New Roman" w:hAnsi="Times New Roman" w:cs="Times New Roman"/>
        </w:rPr>
        <w:t>nt</w:t>
      </w:r>
      <w:r w:rsidRPr="00BA4D36">
        <w:rPr>
          <w:rFonts w:ascii="Times New Roman" w:eastAsia="Times New Roman" w:hAnsi="Times New Roman" w:cs="Times New Roman"/>
        </w:rPr>
        <w:t xml:space="preserve"> permit shall be required within five (5) years of annexation/zoning approval or zoning designation will revert to A-5-H, Annexation Holding Zone</w:t>
      </w:r>
      <w:r>
        <w:rPr>
          <w:rFonts w:ascii="Times New Roman" w:eastAsia="Times New Roman" w:hAnsi="Times New Roman" w:cs="Times New Roman"/>
        </w:rPr>
        <w:t>.</w:t>
      </w:r>
    </w:p>
    <w:p w14:paraId="542BBFE8" w14:textId="77777777" w:rsidR="003671BC" w:rsidRPr="00BA4D36" w:rsidRDefault="003671BC" w:rsidP="003671BC">
      <w:pPr>
        <w:pStyle w:val="ListParagraph"/>
        <w:widowControl w:val="0"/>
        <w:spacing w:after="0" w:line="240" w:lineRule="auto"/>
        <w:ind w:left="900"/>
        <w:contextualSpacing w:val="0"/>
        <w:jc w:val="both"/>
        <w:rPr>
          <w:rFonts w:ascii="Times New Roman" w:eastAsia="Times New Roman" w:hAnsi="Times New Roman" w:cs="Times New Roman"/>
        </w:rPr>
      </w:pPr>
    </w:p>
    <w:p w14:paraId="39AA1C7D" w14:textId="690EE7E8" w:rsidR="008F47CB" w:rsidRPr="003671BC" w:rsidRDefault="003447A4"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FFC000"/>
          </w:rPr>
          <w:id w:val="171391699"/>
          <w14:checkbox>
            <w14:checked w14:val="1"/>
            <w14:checkedState w14:val="2612" w14:font="MS Gothic"/>
            <w14:uncheckedState w14:val="2610" w14:font="MS Gothic"/>
          </w14:checkbox>
        </w:sdtPr>
        <w:sdtEndPr/>
        <w:sdtContent>
          <w:r w:rsidR="00847FC8">
            <w:rPr>
              <w:rFonts w:ascii="MS Gothic" w:eastAsia="MS Gothic" w:hAnsi="MS Gothic" w:cs="Times New Roman" w:hint="eastAsia"/>
              <w:b/>
              <w:bCs/>
              <w:color w:val="FFC000"/>
            </w:rPr>
            <w:t>☒</w:t>
          </w:r>
        </w:sdtContent>
      </w:sdt>
      <w:r w:rsidR="008F47CB">
        <w:rPr>
          <w:rFonts w:ascii="Times New Roman" w:eastAsia="Times New Roman" w:hAnsi="Times New Roman" w:cs="Times New Roman"/>
        </w:rPr>
        <w:t xml:space="preserve">  Ensure utilities are currently available to service the area proposed for annexation or can be upgraded and </w:t>
      </w:r>
      <w:proofErr w:type="gramStart"/>
      <w:r w:rsidR="008F47CB">
        <w:rPr>
          <w:rFonts w:ascii="Times New Roman" w:eastAsia="Times New Roman" w:hAnsi="Times New Roman" w:cs="Times New Roman"/>
        </w:rPr>
        <w:t>tie</w:t>
      </w:r>
      <w:proofErr w:type="gramEnd"/>
      <w:r w:rsidR="008F47CB">
        <w:rPr>
          <w:rFonts w:ascii="Times New Roman" w:eastAsia="Times New Roman" w:hAnsi="Times New Roman" w:cs="Times New Roman"/>
        </w:rPr>
        <w:t xml:space="preserve"> directly into the existing systems. (.35)</w:t>
      </w:r>
      <w:r w:rsidR="00EA5741">
        <w:rPr>
          <w:rFonts w:ascii="Times New Roman" w:eastAsia="Times New Roman" w:hAnsi="Times New Roman" w:cs="Times New Roman"/>
        </w:rPr>
        <w:t xml:space="preserve">. </w:t>
      </w:r>
      <w:proofErr w:type="gramStart"/>
      <w:r w:rsidR="004002B2" w:rsidRPr="004002B2">
        <w:rPr>
          <w:rFonts w:ascii="Times New Roman" w:eastAsia="Times New Roman" w:hAnsi="Times New Roman" w:cs="Times New Roman"/>
          <w:b/>
          <w:bCs/>
          <w:i/>
          <w:iCs/>
        </w:rPr>
        <w:t>Applicant hasn’t</w:t>
      </w:r>
      <w:proofErr w:type="gramEnd"/>
      <w:r w:rsidR="004002B2" w:rsidRPr="004002B2">
        <w:rPr>
          <w:rFonts w:ascii="Times New Roman" w:eastAsia="Times New Roman" w:hAnsi="Times New Roman" w:cs="Times New Roman"/>
          <w:b/>
          <w:bCs/>
          <w:i/>
          <w:iCs/>
        </w:rPr>
        <w:t xml:space="preserve"> demonstrated this to staff yet </w:t>
      </w:r>
      <w:r w:rsidR="0070014F" w:rsidRPr="004002B2">
        <w:rPr>
          <w:rFonts w:ascii="Times New Roman" w:eastAsia="Times New Roman" w:hAnsi="Times New Roman" w:cs="Times New Roman"/>
          <w:b/>
          <w:bCs/>
          <w:i/>
          <w:iCs/>
          <w:u w:val="single"/>
        </w:rPr>
        <w:t>(0.</w:t>
      </w:r>
      <w:r w:rsidR="00847FC8">
        <w:rPr>
          <w:rFonts w:ascii="Times New Roman" w:eastAsia="Times New Roman" w:hAnsi="Times New Roman" w:cs="Times New Roman"/>
          <w:b/>
          <w:bCs/>
          <w:i/>
          <w:iCs/>
          <w:u w:val="single"/>
        </w:rPr>
        <w:t>1</w:t>
      </w:r>
      <w:r w:rsidR="0070014F" w:rsidRPr="004002B2">
        <w:rPr>
          <w:rFonts w:ascii="Times New Roman" w:eastAsia="Times New Roman" w:hAnsi="Times New Roman" w:cs="Times New Roman"/>
          <w:b/>
          <w:bCs/>
          <w:i/>
          <w:iCs/>
          <w:u w:val="single"/>
        </w:rPr>
        <w:t>)</w:t>
      </w:r>
    </w:p>
    <w:p w14:paraId="720AFE76" w14:textId="77777777" w:rsidR="003671BC" w:rsidRDefault="003671BC" w:rsidP="003671BC">
      <w:pPr>
        <w:pStyle w:val="ListParagraph"/>
        <w:widowControl w:val="0"/>
        <w:spacing w:after="0" w:line="240" w:lineRule="auto"/>
        <w:ind w:left="540"/>
        <w:contextualSpacing w:val="0"/>
        <w:jc w:val="both"/>
        <w:rPr>
          <w:rFonts w:ascii="Times New Roman" w:eastAsia="Times New Roman" w:hAnsi="Times New Roman" w:cs="Times New Roman"/>
        </w:rPr>
      </w:pPr>
    </w:p>
    <w:p w14:paraId="4E13C020" w14:textId="3C20B716" w:rsidR="008F47CB" w:rsidRPr="003671BC" w:rsidRDefault="003447A4"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FFC000"/>
          </w:rPr>
          <w:id w:val="1837574380"/>
          <w14:checkbox>
            <w14:checked w14:val="1"/>
            <w14:checkedState w14:val="2612" w14:font="MS Gothic"/>
            <w14:uncheckedState w14:val="2610" w14:font="MS Gothic"/>
          </w14:checkbox>
        </w:sdtPr>
        <w:sdtEndPr/>
        <w:sdtContent>
          <w:r w:rsidR="00847FC8">
            <w:rPr>
              <w:rFonts w:ascii="MS Gothic" w:eastAsia="MS Gothic" w:hAnsi="MS Gothic" w:cs="Times New Roman" w:hint="eastAsia"/>
              <w:b/>
              <w:bCs/>
              <w:color w:val="FFC000"/>
            </w:rPr>
            <w:t>☒</w:t>
          </w:r>
        </w:sdtContent>
      </w:sdt>
      <w:r w:rsidR="008F47CB">
        <w:rPr>
          <w:rFonts w:ascii="Times New Roman" w:eastAsia="Times New Roman" w:hAnsi="Times New Roman" w:cs="Times New Roman"/>
        </w:rPr>
        <w:t xml:space="preserve">  A Specific Area Plan is in place. (.15)</w:t>
      </w:r>
      <w:r w:rsidR="00EA5741">
        <w:rPr>
          <w:rFonts w:ascii="Times New Roman" w:eastAsia="Times New Roman" w:hAnsi="Times New Roman" w:cs="Times New Roman"/>
        </w:rPr>
        <w:t>.</w:t>
      </w:r>
      <w:r w:rsidR="004002B2">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 xml:space="preserve">No specific area plan was submitted with the annexation </w:t>
      </w:r>
      <w:proofErr w:type="gramStart"/>
      <w:r w:rsidR="004002B2" w:rsidRPr="004002B2">
        <w:rPr>
          <w:rFonts w:ascii="Times New Roman" w:eastAsia="Times New Roman" w:hAnsi="Times New Roman" w:cs="Times New Roman"/>
          <w:b/>
          <w:bCs/>
          <w:i/>
          <w:iCs/>
        </w:rPr>
        <w:t>petition</w:t>
      </w:r>
      <w:r w:rsidR="00994B80">
        <w:rPr>
          <w:rFonts w:ascii="Times New Roman" w:eastAsia="Times New Roman" w:hAnsi="Times New Roman" w:cs="Times New Roman"/>
          <w:b/>
          <w:bCs/>
          <w:i/>
          <w:iCs/>
        </w:rPr>
        <w:t>,</w:t>
      </w:r>
      <w:proofErr w:type="gramEnd"/>
      <w:r w:rsidR="00994B80">
        <w:rPr>
          <w:rFonts w:ascii="Times New Roman" w:eastAsia="Times New Roman" w:hAnsi="Times New Roman" w:cs="Times New Roman"/>
          <w:b/>
          <w:bCs/>
          <w:i/>
          <w:iCs/>
        </w:rPr>
        <w:t xml:space="preserve"> however the applicant has committed to meeting the East Side Comprehensive Plan for development density</w:t>
      </w:r>
      <w:r w:rsidR="004002B2" w:rsidRPr="004002B2">
        <w:rPr>
          <w:rFonts w:ascii="Times New Roman" w:eastAsia="Times New Roman" w:hAnsi="Times New Roman" w:cs="Times New Roman"/>
          <w:b/>
          <w:bCs/>
          <w:i/>
          <w:iCs/>
        </w:rPr>
        <w:t xml:space="preserve">. </w:t>
      </w:r>
      <w:r w:rsidR="0070014F" w:rsidRPr="004002B2">
        <w:rPr>
          <w:rFonts w:ascii="Times New Roman" w:eastAsia="Times New Roman" w:hAnsi="Times New Roman" w:cs="Times New Roman"/>
          <w:b/>
          <w:bCs/>
          <w:i/>
          <w:iCs/>
          <w:u w:val="single"/>
        </w:rPr>
        <w:t>(0.</w:t>
      </w:r>
      <w:r w:rsidR="00994B80">
        <w:rPr>
          <w:rFonts w:ascii="Times New Roman" w:eastAsia="Times New Roman" w:hAnsi="Times New Roman" w:cs="Times New Roman"/>
          <w:b/>
          <w:bCs/>
          <w:i/>
          <w:iCs/>
          <w:u w:val="single"/>
        </w:rPr>
        <w:t>1</w:t>
      </w:r>
      <w:r w:rsidR="0070014F" w:rsidRPr="004002B2">
        <w:rPr>
          <w:rFonts w:ascii="Times New Roman" w:eastAsia="Times New Roman" w:hAnsi="Times New Roman" w:cs="Times New Roman"/>
          <w:b/>
          <w:bCs/>
          <w:i/>
          <w:iCs/>
          <w:u w:val="single"/>
        </w:rPr>
        <w:t>)</w:t>
      </w:r>
    </w:p>
    <w:p w14:paraId="2E3C7AF1" w14:textId="77777777" w:rsidR="003671BC" w:rsidRPr="003671BC" w:rsidRDefault="003671BC" w:rsidP="003671BC">
      <w:pPr>
        <w:widowControl w:val="0"/>
        <w:spacing w:after="0" w:line="240" w:lineRule="auto"/>
        <w:jc w:val="both"/>
        <w:rPr>
          <w:rFonts w:ascii="Times New Roman" w:eastAsia="Times New Roman" w:hAnsi="Times New Roman" w:cs="Times New Roman"/>
        </w:rPr>
      </w:pPr>
    </w:p>
    <w:p w14:paraId="66BE67DC" w14:textId="56190ED5" w:rsidR="008F47CB" w:rsidRPr="0070014F" w:rsidRDefault="003447A4"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FFC000"/>
          </w:rPr>
          <w:id w:val="-1523775282"/>
          <w14:checkbox>
            <w14:checked w14:val="1"/>
            <w14:checkedState w14:val="2612" w14:font="MS Gothic"/>
            <w14:uncheckedState w14:val="2610" w14:font="MS Gothic"/>
          </w14:checkbox>
        </w:sdtPr>
        <w:sdtEndPr/>
        <w:sdtContent>
          <w:r w:rsidR="00847FC8" w:rsidRPr="00847FC8">
            <w:rPr>
              <w:rFonts w:ascii="MS Gothic" w:eastAsia="MS Gothic" w:hAnsi="MS Gothic" w:cs="Times New Roman" w:hint="eastAsia"/>
              <w:b/>
              <w:bCs/>
              <w:color w:val="FFC000"/>
            </w:rPr>
            <w:t>☒</w:t>
          </w:r>
        </w:sdtContent>
      </w:sdt>
      <w:r w:rsidR="008F47CB">
        <w:rPr>
          <w:rFonts w:ascii="Times New Roman" w:eastAsia="Times New Roman" w:hAnsi="Times New Roman" w:cs="Times New Roman"/>
        </w:rPr>
        <w:t xml:space="preserve">  The applicant has provided an explanation of benefits that the proposed annexation will </w:t>
      </w:r>
      <w:r w:rsidR="0070014F">
        <w:rPr>
          <w:rFonts w:ascii="Times New Roman" w:eastAsia="Times New Roman" w:hAnsi="Times New Roman" w:cs="Times New Roman"/>
        </w:rPr>
        <w:t>provide</w:t>
      </w:r>
      <w:r w:rsidR="008F47CB">
        <w:rPr>
          <w:rFonts w:ascii="Times New Roman" w:eastAsia="Times New Roman" w:hAnsi="Times New Roman" w:cs="Times New Roman"/>
        </w:rPr>
        <w:t xml:space="preserve"> to the community (economic, natural resources, connectivity, services, financial obligations/benefits, etc.). (.25)</w:t>
      </w:r>
      <w:r w:rsidR="00EA5741">
        <w:rPr>
          <w:rFonts w:ascii="Times New Roman" w:eastAsia="Times New Roman" w:hAnsi="Times New Roman" w:cs="Times New Roman"/>
        </w:rPr>
        <w:t xml:space="preserve">. </w:t>
      </w:r>
      <w:r w:rsidR="00994B80">
        <w:rPr>
          <w:rFonts w:ascii="Times New Roman" w:eastAsia="Times New Roman" w:hAnsi="Times New Roman" w:cs="Times New Roman"/>
          <w:b/>
          <w:bCs/>
          <w:i/>
          <w:iCs/>
        </w:rPr>
        <w:t>Primary benefit the applicant has stated is for move-up housing options for the community</w:t>
      </w:r>
      <w:r w:rsidR="004002B2" w:rsidRPr="004002B2">
        <w:rPr>
          <w:rFonts w:ascii="Times New Roman" w:eastAsia="Times New Roman" w:hAnsi="Times New Roman" w:cs="Times New Roman"/>
          <w:b/>
          <w:bCs/>
          <w:i/>
          <w:iCs/>
        </w:rPr>
        <w:t xml:space="preserve">. </w:t>
      </w:r>
      <w:r w:rsidR="0070014F" w:rsidRPr="004002B2">
        <w:rPr>
          <w:rFonts w:ascii="Times New Roman" w:eastAsia="Times New Roman" w:hAnsi="Times New Roman" w:cs="Times New Roman"/>
          <w:b/>
          <w:bCs/>
          <w:i/>
          <w:iCs/>
          <w:u w:val="single"/>
        </w:rPr>
        <w:t>(0.</w:t>
      </w:r>
      <w:r w:rsidR="00994B80">
        <w:rPr>
          <w:rFonts w:ascii="Times New Roman" w:eastAsia="Times New Roman" w:hAnsi="Times New Roman" w:cs="Times New Roman"/>
          <w:b/>
          <w:bCs/>
          <w:i/>
          <w:iCs/>
          <w:u w:val="single"/>
        </w:rPr>
        <w:t>1</w:t>
      </w:r>
      <w:r w:rsidR="0070014F" w:rsidRPr="004002B2">
        <w:rPr>
          <w:rFonts w:ascii="Times New Roman" w:eastAsia="Times New Roman" w:hAnsi="Times New Roman" w:cs="Times New Roman"/>
          <w:b/>
          <w:bCs/>
          <w:i/>
          <w:iCs/>
          <w:u w:val="single"/>
        </w:rPr>
        <w:t>)</w:t>
      </w:r>
    </w:p>
    <w:p w14:paraId="289129E9" w14:textId="77777777" w:rsidR="0070014F" w:rsidRDefault="0070014F" w:rsidP="0070014F">
      <w:pPr>
        <w:widowControl w:val="0"/>
        <w:spacing w:after="0" w:line="240" w:lineRule="auto"/>
        <w:jc w:val="both"/>
        <w:rPr>
          <w:rFonts w:ascii="Times New Roman" w:eastAsia="Times New Roman" w:hAnsi="Times New Roman" w:cs="Times New Roman"/>
        </w:rPr>
      </w:pPr>
    </w:p>
    <w:p w14:paraId="466D659E" w14:textId="13E1B2AF" w:rsidR="0070014F" w:rsidRDefault="0070014F" w:rsidP="0070014F">
      <w:pPr>
        <w:widowControl w:val="0"/>
        <w:spacing w:after="0" w:line="240" w:lineRule="auto"/>
        <w:jc w:val="both"/>
        <w:rPr>
          <w:rFonts w:ascii="Times New Roman" w:eastAsia="Times New Roman" w:hAnsi="Times New Roman" w:cs="Times New Roman"/>
          <w:b/>
          <w:bCs/>
          <w:i/>
          <w:iCs/>
          <w:u w:val="single"/>
        </w:rPr>
      </w:pPr>
      <w:r>
        <w:rPr>
          <w:rFonts w:ascii="Times New Roman" w:eastAsia="Times New Roman" w:hAnsi="Times New Roman" w:cs="Times New Roman"/>
        </w:rPr>
        <w:t xml:space="preserve">Total Weighted Criteria Score: </w:t>
      </w:r>
      <w:r w:rsidRPr="0070014F">
        <w:rPr>
          <w:rFonts w:ascii="Times New Roman" w:eastAsia="Times New Roman" w:hAnsi="Times New Roman" w:cs="Times New Roman"/>
          <w:b/>
          <w:bCs/>
          <w:i/>
          <w:iCs/>
          <w:u w:val="single"/>
        </w:rPr>
        <w:t>(0.</w:t>
      </w:r>
      <w:r w:rsidR="00847FC8">
        <w:rPr>
          <w:rFonts w:ascii="Times New Roman" w:eastAsia="Times New Roman" w:hAnsi="Times New Roman" w:cs="Times New Roman"/>
          <w:b/>
          <w:bCs/>
          <w:i/>
          <w:iCs/>
          <w:u w:val="single"/>
        </w:rPr>
        <w:t>5</w:t>
      </w:r>
      <w:r w:rsidRPr="0070014F">
        <w:rPr>
          <w:rFonts w:ascii="Times New Roman" w:eastAsia="Times New Roman" w:hAnsi="Times New Roman" w:cs="Times New Roman"/>
          <w:b/>
          <w:bCs/>
          <w:i/>
          <w:iCs/>
          <w:u w:val="single"/>
        </w:rPr>
        <w:t xml:space="preserve"> out of 1.0)</w:t>
      </w:r>
    </w:p>
    <w:p w14:paraId="370440C3" w14:textId="77777777" w:rsidR="00B71A82" w:rsidRDefault="00B71A82" w:rsidP="0070014F">
      <w:pPr>
        <w:widowControl w:val="0"/>
        <w:spacing w:after="0" w:line="240" w:lineRule="auto"/>
        <w:jc w:val="both"/>
        <w:rPr>
          <w:rFonts w:ascii="Times New Roman" w:eastAsia="Times New Roman" w:hAnsi="Times New Roman" w:cs="Times New Roman"/>
          <w:b/>
          <w:bCs/>
          <w:i/>
          <w:iCs/>
          <w:u w:val="single"/>
        </w:rPr>
      </w:pPr>
    </w:p>
    <w:p w14:paraId="589B6C51" w14:textId="77777777" w:rsidR="00631D3E" w:rsidRDefault="00631D3E" w:rsidP="0070014F">
      <w:pPr>
        <w:widowControl w:val="0"/>
        <w:spacing w:after="0" w:line="240" w:lineRule="auto"/>
        <w:jc w:val="both"/>
        <w:rPr>
          <w:rFonts w:ascii="Times New Roman" w:eastAsia="Times New Roman" w:hAnsi="Times New Roman" w:cs="Times New Roman"/>
          <w:b/>
          <w:bCs/>
          <w:i/>
          <w:iCs/>
          <w:u w:val="single"/>
        </w:rPr>
      </w:pPr>
    </w:p>
    <w:p w14:paraId="10B2D264" w14:textId="77777777" w:rsidR="00631D3E" w:rsidRDefault="00631D3E" w:rsidP="0070014F">
      <w:pPr>
        <w:widowControl w:val="0"/>
        <w:spacing w:after="0" w:line="240" w:lineRule="auto"/>
        <w:jc w:val="both"/>
        <w:rPr>
          <w:rFonts w:ascii="Times New Roman" w:eastAsia="Times New Roman" w:hAnsi="Times New Roman" w:cs="Times New Roman"/>
          <w:b/>
          <w:bCs/>
          <w:i/>
          <w:iCs/>
          <w:u w:val="single"/>
        </w:rPr>
      </w:pPr>
    </w:p>
    <w:p w14:paraId="4F07BF7E" w14:textId="32F9D741" w:rsidR="00B71A82" w:rsidRDefault="00B71A82" w:rsidP="0070014F">
      <w:pPr>
        <w:widowControl w:val="0"/>
        <w:spacing w:after="0" w:line="240" w:lineRule="auto"/>
        <w:jc w:val="both"/>
        <w:rPr>
          <w:rFonts w:ascii="Times New Roman" w:eastAsia="Times New Roman" w:hAnsi="Times New Roman" w:cs="Times New Roman"/>
          <w:b/>
          <w:bCs/>
        </w:rPr>
      </w:pPr>
      <w:r w:rsidRPr="00B71A82">
        <w:rPr>
          <w:rFonts w:ascii="Times New Roman" w:eastAsia="Times New Roman" w:hAnsi="Times New Roman" w:cs="Times New Roman"/>
          <w:b/>
          <w:bCs/>
        </w:rPr>
        <w:t>State of Utah Annexation Criteria:</w:t>
      </w:r>
    </w:p>
    <w:p w14:paraId="1C624F58" w14:textId="31F47917" w:rsidR="00631D3E" w:rsidRPr="00631D3E" w:rsidRDefault="00631D3E" w:rsidP="0070014F">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annexation sponsor must address the criteria below to the satisfaction of Payson City.</w:t>
      </w:r>
    </w:p>
    <w:p w14:paraId="7520B975" w14:textId="5D080408" w:rsidR="00E62DE4" w:rsidRDefault="00B71A82" w:rsidP="00B71A82">
      <w:pPr>
        <w:pStyle w:val="ListParagraph"/>
        <w:numPr>
          <w:ilvl w:val="0"/>
          <w:numId w:val="3"/>
        </w:numPr>
        <w:rPr>
          <w:rFonts w:ascii="Times New Roman" w:hAnsi="Times New Roman" w:cs="Times New Roman"/>
        </w:rPr>
      </w:pPr>
      <w:r w:rsidRPr="00E06A20">
        <w:rPr>
          <w:rFonts w:ascii="Times New Roman" w:hAnsi="Times New Roman" w:cs="Times New Roman"/>
          <w:b/>
          <w:bCs/>
        </w:rPr>
        <w:lastRenderedPageBreak/>
        <w:t>Character of the Community.</w:t>
      </w:r>
      <w:r w:rsidRPr="00E06A20">
        <w:rPr>
          <w:rFonts w:ascii="Times New Roman" w:hAnsi="Times New Roman" w:cs="Times New Roman"/>
        </w:rPr>
        <w:t xml:space="preserve"> Annexation will accommodate development consistent with the General Plan and new development will be sustainable and improve the community.</w:t>
      </w:r>
      <w:r w:rsidR="00E06A20" w:rsidRPr="00E06A20">
        <w:rPr>
          <w:rFonts w:ascii="Times New Roman" w:hAnsi="Times New Roman" w:cs="Times New Roman"/>
        </w:rPr>
        <w:t xml:space="preserve"> If the proposed development does not improve the city, the development should not occur.</w:t>
      </w:r>
    </w:p>
    <w:p w14:paraId="3D5A0E01" w14:textId="48D73504" w:rsidR="00E06A20" w:rsidRDefault="00E06A20" w:rsidP="00B71A82">
      <w:pPr>
        <w:pStyle w:val="ListParagraph"/>
        <w:numPr>
          <w:ilvl w:val="0"/>
          <w:numId w:val="3"/>
        </w:numPr>
        <w:rPr>
          <w:rFonts w:ascii="Times New Roman" w:hAnsi="Times New Roman" w:cs="Times New Roman"/>
        </w:rPr>
      </w:pPr>
      <w:r>
        <w:rPr>
          <w:rFonts w:ascii="Times New Roman" w:hAnsi="Times New Roman" w:cs="Times New Roman"/>
          <w:b/>
          <w:bCs/>
        </w:rPr>
        <w:t>Municipal Services.</w:t>
      </w:r>
      <w:r>
        <w:rPr>
          <w:rFonts w:ascii="Times New Roman" w:hAnsi="Times New Roman" w:cs="Times New Roman"/>
        </w:rPr>
        <w:t xml:space="preserve"> Annexed and development areas must be carefully evaluated to determine the impact of municipal services for required staffing increase and projected maintenance costs.</w:t>
      </w:r>
      <w:r w:rsidR="00FC1EE8">
        <w:rPr>
          <w:rFonts w:ascii="Times New Roman" w:hAnsi="Times New Roman" w:cs="Times New Roman"/>
        </w:rPr>
        <w:t xml:space="preserve"> Annexation sponsors must demonstrate how municipal services will be provided to the area proposed for annexation.</w:t>
      </w:r>
    </w:p>
    <w:p w14:paraId="0A82C5CE" w14:textId="628802D0" w:rsidR="00FC1EE8" w:rsidRDefault="00FC1EE8" w:rsidP="00B71A82">
      <w:pPr>
        <w:pStyle w:val="ListParagraph"/>
        <w:numPr>
          <w:ilvl w:val="0"/>
          <w:numId w:val="3"/>
        </w:numPr>
        <w:rPr>
          <w:rFonts w:ascii="Times New Roman" w:hAnsi="Times New Roman" w:cs="Times New Roman"/>
        </w:rPr>
      </w:pPr>
      <w:r>
        <w:rPr>
          <w:rFonts w:ascii="Times New Roman" w:hAnsi="Times New Roman" w:cs="Times New Roman"/>
          <w:b/>
          <w:bCs/>
        </w:rPr>
        <w:t>Extension of Municipal Services.</w:t>
      </w:r>
      <w:r>
        <w:rPr>
          <w:rFonts w:ascii="Times New Roman" w:hAnsi="Times New Roman" w:cs="Times New Roman"/>
        </w:rPr>
        <w:t xml:space="preserve"> Delivering high-quality municipal services throughout the city is a high priority. As a condition of annexation, developments may be required to extend or improve streets, power, water and sewer, and other vital public facilities consistent with the City’s master plans.</w:t>
      </w:r>
    </w:p>
    <w:p w14:paraId="4957AA5B" w14:textId="38608AA7" w:rsidR="00FC1EE8" w:rsidRDefault="00FC1EE8" w:rsidP="00B71A82">
      <w:pPr>
        <w:pStyle w:val="ListParagraph"/>
        <w:numPr>
          <w:ilvl w:val="0"/>
          <w:numId w:val="3"/>
        </w:numPr>
        <w:rPr>
          <w:rFonts w:ascii="Times New Roman" w:hAnsi="Times New Roman" w:cs="Times New Roman"/>
        </w:rPr>
      </w:pPr>
      <w:r>
        <w:rPr>
          <w:rFonts w:ascii="Times New Roman" w:hAnsi="Times New Roman" w:cs="Times New Roman"/>
          <w:b/>
          <w:bCs/>
        </w:rPr>
        <w:t>Service Financing.</w:t>
      </w:r>
      <w:r>
        <w:rPr>
          <w:rFonts w:ascii="Times New Roman" w:hAnsi="Times New Roman" w:cs="Times New Roman"/>
        </w:rPr>
        <w:t xml:space="preserve"> Upon annexation, the City has the authority to require a developer to install, upsize, or improve offsite facilities as a condition of annexation. In some cases, an update to Payson City’s studies, including Utility Master Plans, Capital Facilities Plans, and impact fee reports. These costs shall be borne by the applicant.</w:t>
      </w:r>
    </w:p>
    <w:p w14:paraId="53997804" w14:textId="77777777" w:rsidR="00631D3E" w:rsidRDefault="00FC1EE8" w:rsidP="00631D3E">
      <w:pPr>
        <w:pStyle w:val="ListParagraph"/>
        <w:numPr>
          <w:ilvl w:val="0"/>
          <w:numId w:val="3"/>
        </w:numPr>
        <w:rPr>
          <w:rFonts w:ascii="Times New Roman" w:hAnsi="Times New Roman" w:cs="Times New Roman"/>
        </w:rPr>
      </w:pPr>
      <w:r>
        <w:rPr>
          <w:rFonts w:ascii="Times New Roman" w:hAnsi="Times New Roman" w:cs="Times New Roman"/>
          <w:b/>
          <w:bCs/>
        </w:rPr>
        <w:t>Estimate of Tax Consequences.</w:t>
      </w:r>
      <w:r w:rsidR="00631D3E">
        <w:rPr>
          <w:rFonts w:ascii="Times New Roman" w:hAnsi="Times New Roman" w:cs="Times New Roman"/>
          <w:b/>
          <w:bCs/>
        </w:rPr>
        <w:t xml:space="preserve"> </w:t>
      </w:r>
      <w:r w:rsidR="00631D3E" w:rsidRPr="00631D3E">
        <w:rPr>
          <w:rFonts w:ascii="Times New Roman" w:hAnsi="Times New Roman" w:cs="Times New Roman"/>
        </w:rPr>
        <w:t>When unincorporated area is annexed, those areas may increase in value, providing additional tax base for the city. The applicant must provide evidence that the annexation will not place a burden on existing residents or future residents of the city.</w:t>
      </w:r>
    </w:p>
    <w:p w14:paraId="26A68E44" w14:textId="43A6757B" w:rsidR="00FC1EE8" w:rsidRPr="00631D3E" w:rsidRDefault="00FC1EE8" w:rsidP="00631D3E">
      <w:pPr>
        <w:pStyle w:val="ListParagraph"/>
        <w:numPr>
          <w:ilvl w:val="0"/>
          <w:numId w:val="3"/>
        </w:numPr>
        <w:rPr>
          <w:rFonts w:ascii="Times New Roman" w:hAnsi="Times New Roman" w:cs="Times New Roman"/>
        </w:rPr>
      </w:pPr>
      <w:r w:rsidRPr="00631D3E">
        <w:rPr>
          <w:rFonts w:ascii="Times New Roman" w:hAnsi="Times New Roman" w:cs="Times New Roman"/>
          <w:b/>
          <w:bCs/>
        </w:rPr>
        <w:t xml:space="preserve">Interest of Affected Entities. </w:t>
      </w:r>
      <w:r w:rsidR="00631D3E" w:rsidRPr="00631D3E">
        <w:rPr>
          <w:rFonts w:ascii="Times New Roman" w:hAnsi="Times New Roman" w:cs="Times New Roman"/>
        </w:rPr>
        <w:t>Various entities may be affected by an annexation such as other municipalities, school districts, special service districts, county, state and federal government entities.</w:t>
      </w:r>
      <w:r w:rsidR="00631D3E">
        <w:rPr>
          <w:rFonts w:ascii="Times New Roman" w:hAnsi="Times New Roman" w:cs="Times New Roman"/>
        </w:rPr>
        <w:t xml:space="preserve"> The applicant shall provide notice to these affected entities concerning the annexation process and ensure their interests are addressed.</w:t>
      </w:r>
    </w:p>
    <w:sectPr w:rsidR="00FC1EE8" w:rsidRPr="00631D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84B4B"/>
    <w:multiLevelType w:val="hybridMultilevel"/>
    <w:tmpl w:val="5CEEB2C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77FC9340">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1044B3"/>
    <w:multiLevelType w:val="hybridMultilevel"/>
    <w:tmpl w:val="B3D806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B403F6"/>
    <w:multiLevelType w:val="hybridMultilevel"/>
    <w:tmpl w:val="AEC8B1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784786">
    <w:abstractNumId w:val="1"/>
  </w:num>
  <w:num w:numId="2" w16cid:durableId="1177034398">
    <w:abstractNumId w:val="0"/>
  </w:num>
  <w:num w:numId="3" w16cid:durableId="587540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7CB"/>
    <w:rsid w:val="0000111D"/>
    <w:rsid w:val="001A2109"/>
    <w:rsid w:val="001D6805"/>
    <w:rsid w:val="001E2BA7"/>
    <w:rsid w:val="002738C7"/>
    <w:rsid w:val="0032393D"/>
    <w:rsid w:val="003671BC"/>
    <w:rsid w:val="00385E08"/>
    <w:rsid w:val="004002B2"/>
    <w:rsid w:val="005F0FA8"/>
    <w:rsid w:val="00600E73"/>
    <w:rsid w:val="00631D3E"/>
    <w:rsid w:val="006605C8"/>
    <w:rsid w:val="0070014F"/>
    <w:rsid w:val="00801F28"/>
    <w:rsid w:val="00847FC8"/>
    <w:rsid w:val="008E65A2"/>
    <w:rsid w:val="008F47CB"/>
    <w:rsid w:val="009106F8"/>
    <w:rsid w:val="00923A68"/>
    <w:rsid w:val="00994B80"/>
    <w:rsid w:val="00B71A82"/>
    <w:rsid w:val="00BB44A1"/>
    <w:rsid w:val="00CC52AE"/>
    <w:rsid w:val="00E06A20"/>
    <w:rsid w:val="00E237E3"/>
    <w:rsid w:val="00E62DE4"/>
    <w:rsid w:val="00EA5741"/>
    <w:rsid w:val="00FC1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640"/>
  <w15:chartTrackingRefBased/>
  <w15:docId w15:val="{78B4F43E-7B52-4FC3-BD22-38AB13BE3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7CB"/>
    <w:rPr>
      <w:kern w:val="0"/>
      <w14:ligatures w14:val="none"/>
    </w:rPr>
  </w:style>
  <w:style w:type="paragraph" w:styleId="Heading1">
    <w:name w:val="heading 1"/>
    <w:basedOn w:val="Normal"/>
    <w:next w:val="Normal"/>
    <w:link w:val="Heading1Char"/>
    <w:uiPriority w:val="9"/>
    <w:qFormat/>
    <w:rsid w:val="008F47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47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47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47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47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47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47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47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47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7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47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47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47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47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47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47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47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47CB"/>
    <w:rPr>
      <w:rFonts w:eastAsiaTheme="majorEastAsia" w:cstheme="majorBidi"/>
      <w:color w:val="272727" w:themeColor="text1" w:themeTint="D8"/>
    </w:rPr>
  </w:style>
  <w:style w:type="paragraph" w:styleId="Title">
    <w:name w:val="Title"/>
    <w:basedOn w:val="Normal"/>
    <w:next w:val="Normal"/>
    <w:link w:val="TitleChar"/>
    <w:uiPriority w:val="10"/>
    <w:qFormat/>
    <w:rsid w:val="008F47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47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47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47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47CB"/>
    <w:pPr>
      <w:spacing w:before="160"/>
      <w:jc w:val="center"/>
    </w:pPr>
    <w:rPr>
      <w:i/>
      <w:iCs/>
      <w:color w:val="404040" w:themeColor="text1" w:themeTint="BF"/>
    </w:rPr>
  </w:style>
  <w:style w:type="character" w:customStyle="1" w:styleId="QuoteChar">
    <w:name w:val="Quote Char"/>
    <w:basedOn w:val="DefaultParagraphFont"/>
    <w:link w:val="Quote"/>
    <w:uiPriority w:val="29"/>
    <w:rsid w:val="008F47CB"/>
    <w:rPr>
      <w:i/>
      <w:iCs/>
      <w:color w:val="404040" w:themeColor="text1" w:themeTint="BF"/>
    </w:rPr>
  </w:style>
  <w:style w:type="paragraph" w:styleId="ListParagraph">
    <w:name w:val="List Paragraph"/>
    <w:basedOn w:val="Normal"/>
    <w:uiPriority w:val="1"/>
    <w:qFormat/>
    <w:rsid w:val="008F47CB"/>
    <w:pPr>
      <w:ind w:left="720"/>
      <w:contextualSpacing/>
    </w:pPr>
  </w:style>
  <w:style w:type="character" w:styleId="IntenseEmphasis">
    <w:name w:val="Intense Emphasis"/>
    <w:basedOn w:val="DefaultParagraphFont"/>
    <w:uiPriority w:val="21"/>
    <w:qFormat/>
    <w:rsid w:val="008F47CB"/>
    <w:rPr>
      <w:i/>
      <w:iCs/>
      <w:color w:val="0F4761" w:themeColor="accent1" w:themeShade="BF"/>
    </w:rPr>
  </w:style>
  <w:style w:type="paragraph" w:styleId="IntenseQuote">
    <w:name w:val="Intense Quote"/>
    <w:basedOn w:val="Normal"/>
    <w:next w:val="Normal"/>
    <w:link w:val="IntenseQuoteChar"/>
    <w:uiPriority w:val="30"/>
    <w:qFormat/>
    <w:rsid w:val="008F47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47CB"/>
    <w:rPr>
      <w:i/>
      <w:iCs/>
      <w:color w:val="0F4761" w:themeColor="accent1" w:themeShade="BF"/>
    </w:rPr>
  </w:style>
  <w:style w:type="character" w:styleId="IntenseReference">
    <w:name w:val="Intense Reference"/>
    <w:basedOn w:val="DefaultParagraphFont"/>
    <w:uiPriority w:val="32"/>
    <w:qFormat/>
    <w:rsid w:val="008F47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4</cp:revision>
  <dcterms:created xsi:type="dcterms:W3CDTF">2026-06-04T22:11:00Z</dcterms:created>
  <dcterms:modified xsi:type="dcterms:W3CDTF">2026-06-09T21:02:00Z</dcterms:modified>
</cp:coreProperties>
</file>